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49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75"/>
        <w:gridCol w:w="741"/>
        <w:gridCol w:w="1384"/>
        <w:gridCol w:w="776"/>
        <w:gridCol w:w="240"/>
        <w:gridCol w:w="617"/>
        <w:gridCol w:w="1008"/>
        <w:gridCol w:w="642"/>
        <w:gridCol w:w="1350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4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附表1：</w:t>
            </w:r>
            <w:r>
              <w:rPr>
                <w:rStyle w:val="3"/>
                <w:rFonts w:hint="eastAsia" w:ascii="宋体" w:hAnsi="宋体" w:eastAsia="宋体" w:cs="宋体"/>
                <w:spacing w:val="8"/>
                <w:sz w:val="24"/>
                <w:shd w:val="clear" w:color="auto" w:fill="FFFFFF"/>
              </w:rPr>
              <w:t>峨山县旅游文化体育投资有限责任公司公开招聘工作人员笔试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成绩表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行7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行19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行18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工7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工8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财8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财3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财7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行20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财11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财4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行13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财9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财6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9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2019-03-26T06:55:41Z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